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00" w:lineRule="exact"/>
        <w:jc w:val="center"/>
        <w:rPr>
          <w:rFonts w:ascii="Times New Roman" w:hAnsi="Times New Roman" w:eastAsia="黑体"/>
          <w:b/>
          <w:color w:val="auto"/>
          <w:sz w:val="21"/>
          <w:szCs w:val="21"/>
          <w:highlight w:val="none"/>
        </w:rPr>
      </w:pPr>
      <w:r>
        <w:rPr>
          <w:rFonts w:ascii="Times New Roman" w:eastAsia="黑体"/>
          <w:b/>
          <w:color w:val="auto"/>
          <w:sz w:val="21"/>
          <w:szCs w:val="21"/>
          <w:highlight w:val="none"/>
        </w:rPr>
        <w:t>建设项目竣工环境保护</w:t>
      </w:r>
      <w:r>
        <w:rPr>
          <w:rFonts w:ascii="Times New Roman" w:hAnsi="Times New Roman" w:eastAsia="黑体"/>
          <w:b/>
          <w:color w:val="auto"/>
          <w:sz w:val="21"/>
          <w:szCs w:val="21"/>
          <w:highlight w:val="none"/>
        </w:rPr>
        <w:t>“</w:t>
      </w:r>
      <w:r>
        <w:rPr>
          <w:rFonts w:ascii="Times New Roman" w:eastAsia="黑体"/>
          <w:b/>
          <w:color w:val="auto"/>
          <w:sz w:val="21"/>
          <w:szCs w:val="21"/>
          <w:highlight w:val="none"/>
        </w:rPr>
        <w:t>三同时</w:t>
      </w:r>
      <w:r>
        <w:rPr>
          <w:rFonts w:ascii="Times New Roman" w:hAnsi="Times New Roman" w:eastAsia="黑体"/>
          <w:b/>
          <w:color w:val="auto"/>
          <w:sz w:val="21"/>
          <w:szCs w:val="21"/>
          <w:highlight w:val="none"/>
        </w:rPr>
        <w:t>”</w:t>
      </w:r>
      <w:r>
        <w:rPr>
          <w:rFonts w:ascii="Times New Roman" w:eastAsia="黑体"/>
          <w:b/>
          <w:color w:val="auto"/>
          <w:sz w:val="21"/>
          <w:szCs w:val="21"/>
          <w:highlight w:val="none"/>
        </w:rPr>
        <w:t>验收登记表</w:t>
      </w:r>
    </w:p>
    <w:p>
      <w:pPr>
        <w:spacing w:after="0" w:line="300" w:lineRule="exact"/>
        <w:jc w:val="center"/>
        <w:rPr>
          <w:rFonts w:ascii="Times New Roman" w:hAnsi="Times New Roman" w:eastAsia="黑体"/>
          <w:b/>
          <w:color w:val="auto"/>
          <w:sz w:val="21"/>
          <w:szCs w:val="21"/>
          <w:highlight w:val="none"/>
        </w:rPr>
      </w:pPr>
    </w:p>
    <w:p>
      <w:pPr>
        <w:spacing w:after="0"/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</w:pPr>
      <w:r>
        <w:rPr>
          <w:rFonts w:ascii="Times New Roman" w:hAnsi="宋体" w:eastAsia="宋体"/>
          <w:b/>
          <w:color w:val="auto"/>
          <w:sz w:val="21"/>
          <w:szCs w:val="21"/>
          <w:highlight w:val="none"/>
        </w:rPr>
        <w:t>填表单位（盖章）</w:t>
      </w:r>
      <w:r>
        <w:rPr>
          <w:rFonts w:ascii="Times New Roman" w:hAnsi="宋体" w:eastAsia="宋体"/>
          <w:b/>
          <w:color w:val="auto"/>
          <w:kern w:val="2"/>
          <w:sz w:val="21"/>
          <w:szCs w:val="21"/>
          <w:highlight w:val="none"/>
        </w:rPr>
        <w:t>：</w:t>
      </w:r>
      <w:r>
        <w:rPr>
          <w:rFonts w:hint="eastAsia" w:ascii="Times New Roman" w:hAnsi="宋体" w:eastAsia="宋体"/>
          <w:b/>
          <w:color w:val="auto"/>
          <w:kern w:val="2"/>
          <w:sz w:val="21"/>
          <w:szCs w:val="21"/>
          <w:highlight w:val="none"/>
        </w:rPr>
        <w:t>山东晋煤明升达化工有限公司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 xml:space="preserve">            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highlight w:val="none"/>
        </w:rPr>
        <w:t xml:space="preserve">       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 xml:space="preserve"> </w:t>
      </w:r>
      <w:r>
        <w:rPr>
          <w:rFonts w:ascii="Times New Roman" w:hAnsi="宋体" w:eastAsia="宋体"/>
          <w:b/>
          <w:color w:val="auto"/>
          <w:sz w:val="21"/>
          <w:szCs w:val="21"/>
          <w:highlight w:val="none"/>
        </w:rPr>
        <w:t>填表人（签字）：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宋体" w:eastAsia="宋体"/>
          <w:b/>
          <w:color w:val="auto"/>
          <w:sz w:val="21"/>
          <w:szCs w:val="21"/>
          <w:highlight w:val="none"/>
        </w:rPr>
        <w:t xml:space="preserve"> </w:t>
      </w:r>
      <w:r>
        <w:rPr>
          <w:rFonts w:ascii="Times New Roman" w:hAnsi="Times New Roman" w:eastAsia="宋体"/>
          <w:b/>
          <w:color w:val="auto"/>
          <w:sz w:val="21"/>
          <w:szCs w:val="21"/>
          <w:highlight w:val="none"/>
        </w:rPr>
        <w:t xml:space="preserve">              </w:t>
      </w:r>
      <w:r>
        <w:rPr>
          <w:rFonts w:ascii="Times New Roman" w:hAnsi="宋体" w:eastAsia="宋体"/>
          <w:b/>
          <w:color w:val="auto"/>
          <w:sz w:val="21"/>
          <w:szCs w:val="21"/>
          <w:highlight w:val="none"/>
        </w:rPr>
        <w:t>项目经办人（签字）：</w:t>
      </w:r>
      <w:r>
        <w:rPr>
          <w:rFonts w:hint="eastAsia" w:ascii="Times New Roman" w:hAnsi="宋体" w:eastAsia="宋体"/>
          <w:b/>
          <w:color w:val="auto"/>
          <w:sz w:val="21"/>
          <w:szCs w:val="21"/>
          <w:highlight w:val="none"/>
        </w:rPr>
        <w:t xml:space="preserve"> </w:t>
      </w:r>
    </w:p>
    <w:tbl>
      <w:tblPr>
        <w:tblStyle w:val="7"/>
        <w:tblW w:w="158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"/>
        <w:gridCol w:w="1099"/>
        <w:gridCol w:w="526"/>
        <w:gridCol w:w="604"/>
        <w:gridCol w:w="1250"/>
        <w:gridCol w:w="1091"/>
        <w:gridCol w:w="839"/>
        <w:gridCol w:w="330"/>
        <w:gridCol w:w="693"/>
        <w:gridCol w:w="1057"/>
        <w:gridCol w:w="1091"/>
        <w:gridCol w:w="2531"/>
        <w:gridCol w:w="1027"/>
        <w:gridCol w:w="632"/>
        <w:gridCol w:w="612"/>
        <w:gridCol w:w="423"/>
        <w:gridCol w:w="147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exact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建设项目</w:t>
            </w: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项目名称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eastAsia="zh-CN"/>
              </w:rPr>
              <w:t>1×CB18MW+1×CB30MW抽背压热电联产机组项目（一期）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项目代码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建设地点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宁阳化工产业园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行业类别（分类管理名录）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87 热电联产 4412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建设性质</w:t>
            </w:r>
          </w:p>
        </w:tc>
        <w:tc>
          <w:tcPr>
            <w:tcW w:w="419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√</w:t>
            </w:r>
            <w:r>
              <w:rPr>
                <w:rFonts w:hint="eastAsia"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新建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 xml:space="preserve">   □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改扩建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 xml:space="preserve">  □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技术改造</w:t>
            </w:r>
          </w:p>
        </w:tc>
        <w:tc>
          <w:tcPr>
            <w:tcW w:w="1035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项目厂区中心经度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/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纬度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>
            <w:pPr>
              <w:spacing w:beforeLines="10" w:after="0" w:line="192" w:lineRule="auto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经度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117.133</w:t>
            </w:r>
          </w:p>
          <w:p>
            <w:pPr>
              <w:spacing w:beforeLines="10" w:after="0" w:line="192" w:lineRule="auto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纬度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36.918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设计生产能力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年供热量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1228.85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万GJ，年发电量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237G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Wh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实际生产能力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年供热量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466.65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万GJ，年发电量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90G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Wh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环评单位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山东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德达环境科技有限公司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环评文件审批机关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  <w:r>
              <w:rPr>
                <w:rFonts w:ascii="Times New Roman"/>
                <w:color w:val="auto"/>
                <w:kern w:val="2"/>
                <w:sz w:val="15"/>
                <w:szCs w:val="15"/>
                <w:highlight w:val="none"/>
              </w:rPr>
              <w:t>山东省环境保护厅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beforeLines="10" w:after="0" w:line="192" w:lineRule="auto"/>
              <w:rPr>
                <w:rFonts w:ascii="Times New Roman" w:hAnsi="Times New Roman"/>
                <w:b/>
                <w:color w:val="auto"/>
                <w:kern w:val="2"/>
                <w:position w:val="6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position w:val="6"/>
                <w:sz w:val="15"/>
                <w:szCs w:val="15"/>
                <w:highlight w:val="none"/>
              </w:rPr>
              <w:t>审批文号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</w:rPr>
              <w:t>鲁环审[20</w:t>
            </w: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</w:rPr>
              <w:t>]</w:t>
            </w: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30</w:t>
            </w: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</w:rPr>
              <w:t>号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环评文件类型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报告书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开工日期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供热工程2017年9月，热电联产机组</w:t>
            </w:r>
            <w:r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</w:t>
            </w:r>
            <w:r>
              <w:rPr>
                <w:rFonts w:ascii="Times New Roman"/>
                <w:color w:val="auto"/>
                <w:kern w:val="2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10</w:t>
            </w:r>
            <w:r>
              <w:rPr>
                <w:rFonts w:ascii="Times New Roman"/>
                <w:color w:val="auto"/>
                <w:kern w:val="2"/>
                <w:sz w:val="15"/>
                <w:szCs w:val="15"/>
                <w:highlight w:val="none"/>
              </w:rPr>
              <w:t>月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竣工日期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2020年11月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排污许可证申领时间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2017年12月18日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环保设施设计单位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5"/>
                <w:szCs w:val="15"/>
                <w:highlight w:val="none"/>
              </w:rPr>
              <w:t>东华工程科技股份有限公司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sz w:val="15"/>
                <w:szCs w:val="15"/>
                <w:highlight w:val="none"/>
              </w:rPr>
              <w:t>环保设施施工单位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西安航天源动力工程有限公司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本工程排污许可证编号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913709216894825982001P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验收单位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yellow"/>
              </w:rPr>
            </w:pPr>
            <w:r>
              <w:rPr>
                <w:rFonts w:hint="eastAsia" w:ascii="Times New Roman"/>
                <w:color w:val="auto"/>
                <w:sz w:val="15"/>
                <w:szCs w:val="15"/>
                <w:highlight w:val="none"/>
              </w:rPr>
              <w:t>山东德达环境科技有限公司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环保设施监测单位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left="-110" w:leftChars="-50" w:right="-110" w:rightChars="-5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山东东晟环境监测有限公司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验收监测时工况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正常运行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投资总概算（万元）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88160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90"/>
              </w:tabs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环保投资总概算（万元）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16103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90"/>
              </w:tabs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所占比例（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%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tabs>
                <w:tab w:val="left" w:pos="690"/>
              </w:tabs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18.27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实际总投资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83906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ind w:right="30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实际环保投资（万元）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17635.5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所占比例（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%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）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21.02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废水治理（万元）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33.8</w:t>
            </w: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废气治理（万元）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16402.4</w:t>
            </w:r>
          </w:p>
        </w:tc>
        <w:tc>
          <w:tcPr>
            <w:tcW w:w="116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噪声治理（万元）</w:t>
            </w:r>
          </w:p>
        </w:tc>
        <w:tc>
          <w:tcPr>
            <w:tcW w:w="69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21.5</w:t>
            </w: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固体废物治理（万元）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423.6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绿化及生态（万元）</w:t>
            </w:r>
          </w:p>
        </w:tc>
        <w:tc>
          <w:tcPr>
            <w:tcW w:w="612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37.5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其他（万元）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716.7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43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793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新增废水处理设施能力</w:t>
            </w:r>
          </w:p>
        </w:tc>
        <w:tc>
          <w:tcPr>
            <w:tcW w:w="4807" w:type="dxa"/>
            <w:gridSpan w:val="6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148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新增废气处理设施能力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年平均工作时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8760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22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运营单位</w:t>
            </w:r>
          </w:p>
        </w:tc>
        <w:tc>
          <w:tcPr>
            <w:tcW w:w="3784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山东晋煤明升达化工有限公司</w:t>
            </w:r>
          </w:p>
        </w:tc>
        <w:tc>
          <w:tcPr>
            <w:tcW w:w="3171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运营单位社会统一信用代码（或组织机构代码）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913709216894825982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验收时间</w:t>
            </w:r>
          </w:p>
        </w:tc>
        <w:tc>
          <w:tcPr>
            <w:tcW w:w="250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20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21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年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污染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物排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放达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标与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总量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控制（工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业建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设项</w:t>
            </w:r>
          </w:p>
          <w:p>
            <w:pPr>
              <w:spacing w:after="0"/>
              <w:rPr>
                <w:rFonts w:ascii="Times New Roman" w:hAns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 w:eastAsia="黑体"/>
                <w:b/>
                <w:color w:val="auto"/>
                <w:spacing w:val="20"/>
                <w:kern w:val="2"/>
                <w:sz w:val="15"/>
                <w:szCs w:val="15"/>
                <w:highlight w:val="none"/>
              </w:rPr>
              <w:t>目详填）</w:t>
            </w: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污染物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原有排</w:t>
            </w:r>
          </w:p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放量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(1)</w:t>
            </w: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本期工程实际排放浓度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(2)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本期工程允许排放浓度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(3)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本期工程产生量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(4)</w:t>
            </w: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本期工程自身削减量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(5)</w:t>
            </w: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本期工程实际排放量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(6)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本期工程核定排放总量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(7)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本期工程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“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以新带老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”</w:t>
            </w: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削减量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全厂实际排放总量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全厂核定排放总量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(10)</w:t>
            </w: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区域平衡替代削减量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(11)</w:t>
            </w: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排放增减量</w:t>
            </w:r>
            <w:r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  <w:t>(12)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废水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　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0.63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化学需氧量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50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0.315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0.315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氨氮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0.035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0.035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石油类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FF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0000FF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黑体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废气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0000FF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yellow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534322.92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二氧化硫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35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170.422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烟尘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3.3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17.34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24.030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工业粉尘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氮氧化物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50</w:t>
            </w: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  <w:t>154.02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 w:cs="Times New Roman"/>
                <w:color w:val="auto"/>
                <w:kern w:val="2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253.027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textAlignment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62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both"/>
              <w:rPr>
                <w:rFonts w:ascii="Times New Roman" w:hAnsi="Times New Roman" w:eastAsia="黑体"/>
                <w:b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工业固体废物</w:t>
            </w: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/>
                <w:color w:val="auto"/>
                <w:kern w:val="2"/>
                <w:sz w:val="15"/>
                <w:szCs w:val="15"/>
                <w:highlight w:val="yellow"/>
                <w:lang w:val="en-US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  <w:t>0</w:t>
            </w: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2"/>
                <w:sz w:val="15"/>
                <w:szCs w:val="15"/>
                <w:highlight w:val="none"/>
                <w:lang w:val="en-US" w:eastAsia="zh-CN"/>
              </w:rPr>
              <w:t>0</w:t>
            </w: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Times New Roman" w:hAnsi="Times New Roman" w:eastAsia="微软雅黑"/>
                <w:color w:val="auto"/>
                <w:kern w:val="2"/>
                <w:sz w:val="15"/>
                <w:szCs w:val="15"/>
                <w:highlight w:val="yellow"/>
                <w:lang w:val="en-US" w:eastAsia="zh-CN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</w:p>
        </w:tc>
        <w:tc>
          <w:tcPr>
            <w:tcW w:w="1099" w:type="dxa"/>
            <w:vMerge w:val="restart"/>
            <w:tcMar>
              <w:left w:w="57" w:type="dxa"/>
              <w:right w:w="57" w:type="dxa"/>
            </w:tcMar>
          </w:tcPr>
          <w:p>
            <w:pPr>
              <w:spacing w:after="0"/>
              <w:jc w:val="both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none"/>
              </w:rPr>
            </w:pPr>
            <w:r>
              <w:rPr>
                <w:rFonts w:ascii="Times New Roman"/>
                <w:b/>
                <w:color w:val="auto"/>
                <w:kern w:val="2"/>
                <w:sz w:val="15"/>
                <w:szCs w:val="15"/>
                <w:highlight w:val="none"/>
              </w:rPr>
              <w:t>与项目有关的其他特征污染物</w:t>
            </w: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9" w:type="dxa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598" w:type="dxa"/>
            <w:gridSpan w:val="2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9" w:type="dxa"/>
            <w:vMerge w:val="continue"/>
            <w:tcMar>
              <w:left w:w="57" w:type="dxa"/>
              <w:right w:w="57" w:type="dxa"/>
            </w:tcMar>
          </w:tcPr>
          <w:p>
            <w:pPr>
              <w:spacing w:after="0"/>
              <w:rPr>
                <w:rFonts w:ascii="Times New Roman" w:hAnsi="Times New Roman"/>
                <w:b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526" w:type="dxa"/>
            <w:tcMar>
              <w:left w:w="57" w:type="dxa"/>
              <w:right w:w="57" w:type="dxa"/>
            </w:tcMar>
            <w:vAlign w:val="center"/>
          </w:tcPr>
          <w:p>
            <w:pPr>
              <w:spacing w:after="0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604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50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839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3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57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91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2531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423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473" w:type="dxa"/>
            <w:tcMar>
              <w:left w:w="57" w:type="dxa"/>
              <w:right w:w="57" w:type="dxa"/>
            </w:tcMar>
          </w:tcPr>
          <w:p>
            <w:pPr>
              <w:spacing w:after="0"/>
              <w:jc w:val="center"/>
              <w:rPr>
                <w:rFonts w:ascii="Times New Roman" w:hAnsi="Times New Roman"/>
                <w:color w:val="auto"/>
                <w:kern w:val="2"/>
                <w:sz w:val="15"/>
                <w:szCs w:val="15"/>
                <w:highlight w:val="yellow"/>
              </w:rPr>
            </w:pPr>
          </w:p>
        </w:tc>
      </w:tr>
    </w:tbl>
    <w:p>
      <w:pPr>
        <w:spacing w:after="0"/>
        <w:rPr>
          <w:rFonts w:ascii="Times New Roman" w:hAnsi="Times New Roman"/>
          <w:color w:val="auto"/>
          <w:highlight w:val="none"/>
        </w:rPr>
      </w:pPr>
      <w:r>
        <w:rPr>
          <w:rFonts w:ascii="Times New Roman"/>
          <w:b/>
          <w:color w:val="auto"/>
          <w:sz w:val="15"/>
          <w:szCs w:val="15"/>
          <w:highlight w:val="none"/>
        </w:rPr>
        <w:t>注</w:t>
      </w:r>
      <w:r>
        <w:rPr>
          <w:rFonts w:ascii="Times New Roman"/>
          <w:color w:val="auto"/>
          <w:sz w:val="15"/>
          <w:szCs w:val="15"/>
          <w:highlight w:val="none"/>
        </w:rPr>
        <w:t>：</w:t>
      </w:r>
      <w:r>
        <w:rPr>
          <w:rFonts w:ascii="Times New Roman" w:hAnsi="Times New Roman"/>
          <w:color w:val="auto"/>
          <w:sz w:val="15"/>
          <w:szCs w:val="15"/>
          <w:highlight w:val="none"/>
        </w:rPr>
        <w:t>1</w:t>
      </w:r>
      <w:r>
        <w:rPr>
          <w:rFonts w:ascii="Times New Roman"/>
          <w:color w:val="auto"/>
          <w:sz w:val="15"/>
          <w:szCs w:val="15"/>
          <w:highlight w:val="none"/>
        </w:rPr>
        <w:t>、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排放增减量：（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+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）表示增加，（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-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）表示减少。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2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、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(12)=(6)-(8)-(11)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，（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9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）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= (4)-(5)-(8)- (11) +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（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1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）。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3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、计量单位：废水排放量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——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万吨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/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年；废气排放量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——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万标立方米</w:t>
      </w:r>
      <w:r>
        <w:rPr>
          <w:rFonts w:ascii="Times New Roman" w:hAnsi="Times New Roman"/>
          <w:color w:val="auto"/>
          <w:spacing w:val="-4"/>
          <w:sz w:val="15"/>
          <w:szCs w:val="15"/>
          <w:highlight w:val="none"/>
        </w:rPr>
        <w:t>/</w:t>
      </w:r>
      <w:r>
        <w:rPr>
          <w:rFonts w:ascii="Times New Roman"/>
          <w:color w:val="auto"/>
          <w:spacing w:val="-4"/>
          <w:sz w:val="15"/>
          <w:szCs w:val="15"/>
          <w:highlight w:val="none"/>
        </w:rPr>
        <w:t>年；工业固体废物排放</w:t>
      </w:r>
      <w:r>
        <w:rPr>
          <w:rFonts w:ascii="Times New Roman"/>
          <w:color w:val="auto"/>
          <w:sz w:val="15"/>
          <w:szCs w:val="15"/>
          <w:highlight w:val="none"/>
        </w:rPr>
        <w:t>量</w:t>
      </w:r>
      <w:r>
        <w:rPr>
          <w:rFonts w:ascii="Times New Roman" w:hAnsi="Times New Roman"/>
          <w:color w:val="auto"/>
          <w:sz w:val="15"/>
          <w:szCs w:val="15"/>
          <w:highlight w:val="none"/>
        </w:rPr>
        <w:t>——</w:t>
      </w:r>
      <w:r>
        <w:rPr>
          <w:rFonts w:ascii="Times New Roman"/>
          <w:color w:val="auto"/>
          <w:sz w:val="15"/>
          <w:szCs w:val="15"/>
          <w:highlight w:val="none"/>
        </w:rPr>
        <w:t>万吨</w:t>
      </w:r>
      <w:r>
        <w:rPr>
          <w:rFonts w:ascii="Times New Roman" w:hAnsi="Times New Roman"/>
          <w:color w:val="auto"/>
          <w:sz w:val="15"/>
          <w:szCs w:val="15"/>
          <w:highlight w:val="none"/>
        </w:rPr>
        <w:t>/</w:t>
      </w:r>
      <w:r>
        <w:rPr>
          <w:rFonts w:ascii="Times New Roman"/>
          <w:color w:val="auto"/>
          <w:sz w:val="15"/>
          <w:szCs w:val="15"/>
          <w:highlight w:val="none"/>
        </w:rPr>
        <w:t>年；水污染物排放浓度</w:t>
      </w:r>
      <w:r>
        <w:rPr>
          <w:rFonts w:ascii="Times New Roman" w:hAnsi="Times New Roman"/>
          <w:color w:val="auto"/>
          <w:sz w:val="15"/>
          <w:szCs w:val="15"/>
          <w:highlight w:val="none"/>
        </w:rPr>
        <w:t>——</w:t>
      </w:r>
      <w:r>
        <w:rPr>
          <w:rFonts w:ascii="Times New Roman"/>
          <w:color w:val="auto"/>
          <w:sz w:val="15"/>
          <w:szCs w:val="15"/>
          <w:highlight w:val="none"/>
        </w:rPr>
        <w:t>毫克</w:t>
      </w:r>
      <w:r>
        <w:rPr>
          <w:rFonts w:ascii="Times New Roman" w:hAnsi="Times New Roman"/>
          <w:color w:val="auto"/>
          <w:sz w:val="15"/>
          <w:szCs w:val="15"/>
          <w:highlight w:val="none"/>
        </w:rPr>
        <w:t>/</w:t>
      </w:r>
      <w:r>
        <w:rPr>
          <w:rFonts w:ascii="Times New Roman"/>
          <w:color w:val="auto"/>
          <w:sz w:val="15"/>
          <w:szCs w:val="15"/>
          <w:highlight w:val="none"/>
        </w:rPr>
        <w:t>升</w:t>
      </w:r>
    </w:p>
    <w:sectPr>
      <w:pgSz w:w="16838" w:h="11906" w:orient="landscape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6456F"/>
    <w:rsid w:val="000A46E3"/>
    <w:rsid w:val="002244E3"/>
    <w:rsid w:val="002F67ED"/>
    <w:rsid w:val="003049F2"/>
    <w:rsid w:val="003801CB"/>
    <w:rsid w:val="00386A98"/>
    <w:rsid w:val="003D0519"/>
    <w:rsid w:val="004019FB"/>
    <w:rsid w:val="004050E8"/>
    <w:rsid w:val="004372AD"/>
    <w:rsid w:val="004F6AE5"/>
    <w:rsid w:val="00515DCE"/>
    <w:rsid w:val="005D0A39"/>
    <w:rsid w:val="00745D66"/>
    <w:rsid w:val="00A93084"/>
    <w:rsid w:val="00B41B2A"/>
    <w:rsid w:val="00D127A0"/>
    <w:rsid w:val="00D25240"/>
    <w:rsid w:val="00D6215B"/>
    <w:rsid w:val="00EB583E"/>
    <w:rsid w:val="00EB7A62"/>
    <w:rsid w:val="00EE1F84"/>
    <w:rsid w:val="00F139AC"/>
    <w:rsid w:val="00FE4262"/>
    <w:rsid w:val="02DE34C9"/>
    <w:rsid w:val="041A5296"/>
    <w:rsid w:val="08332768"/>
    <w:rsid w:val="0A3D271C"/>
    <w:rsid w:val="0A5D38A2"/>
    <w:rsid w:val="0B3E5376"/>
    <w:rsid w:val="0BC87BBE"/>
    <w:rsid w:val="0BD55D1B"/>
    <w:rsid w:val="0C5E6E08"/>
    <w:rsid w:val="0C5E746B"/>
    <w:rsid w:val="0D1E5C28"/>
    <w:rsid w:val="11785FFA"/>
    <w:rsid w:val="11844877"/>
    <w:rsid w:val="125308DF"/>
    <w:rsid w:val="128F3B64"/>
    <w:rsid w:val="13C87500"/>
    <w:rsid w:val="19344C66"/>
    <w:rsid w:val="1AAE1896"/>
    <w:rsid w:val="1CE00F16"/>
    <w:rsid w:val="1D3A23F6"/>
    <w:rsid w:val="20987601"/>
    <w:rsid w:val="23CE5DA2"/>
    <w:rsid w:val="23ED1BD3"/>
    <w:rsid w:val="26DC5A97"/>
    <w:rsid w:val="2899087A"/>
    <w:rsid w:val="28DB4F8A"/>
    <w:rsid w:val="2A601869"/>
    <w:rsid w:val="2AAA4F5E"/>
    <w:rsid w:val="2EA46E0D"/>
    <w:rsid w:val="33F33B78"/>
    <w:rsid w:val="37460E89"/>
    <w:rsid w:val="37DC443E"/>
    <w:rsid w:val="3A2630FF"/>
    <w:rsid w:val="3A9B00C5"/>
    <w:rsid w:val="3BDA0E10"/>
    <w:rsid w:val="3C3F61C8"/>
    <w:rsid w:val="414E039F"/>
    <w:rsid w:val="42446CEA"/>
    <w:rsid w:val="425E7E89"/>
    <w:rsid w:val="42D260B4"/>
    <w:rsid w:val="451352FA"/>
    <w:rsid w:val="45A141D4"/>
    <w:rsid w:val="4666218E"/>
    <w:rsid w:val="47FD3571"/>
    <w:rsid w:val="4A1567B0"/>
    <w:rsid w:val="4C2572FD"/>
    <w:rsid w:val="4F447291"/>
    <w:rsid w:val="4F6C5707"/>
    <w:rsid w:val="4FB32F37"/>
    <w:rsid w:val="4FD53859"/>
    <w:rsid w:val="53360027"/>
    <w:rsid w:val="53655F94"/>
    <w:rsid w:val="55F56A46"/>
    <w:rsid w:val="56C26F03"/>
    <w:rsid w:val="57AC763D"/>
    <w:rsid w:val="59096E95"/>
    <w:rsid w:val="5CAC1D18"/>
    <w:rsid w:val="62BD546E"/>
    <w:rsid w:val="632C6809"/>
    <w:rsid w:val="65D42C52"/>
    <w:rsid w:val="666F1CDC"/>
    <w:rsid w:val="6835764E"/>
    <w:rsid w:val="6D5A6388"/>
    <w:rsid w:val="731E1DDC"/>
    <w:rsid w:val="73BF5808"/>
    <w:rsid w:val="76D50AE5"/>
    <w:rsid w:val="78E279CF"/>
    <w:rsid w:val="7CB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仿宋_GB2312" w:hAnsi="Courier New" w:eastAsia="仿宋_GB2312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1197</Characters>
  <Lines>9</Lines>
  <Paragraphs>2</Paragraphs>
  <TotalTime>27</TotalTime>
  <ScaleCrop>false</ScaleCrop>
  <LinksUpToDate>false</LinksUpToDate>
  <CharactersWithSpaces>1405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2018-10-15T01:41:00Z</dcterms:created>
  <dc:creator>Windows 用户</dc:creator>
  <cp:lastModifiedBy>冰芙</cp:lastModifiedBy>
  <cp:lastPrinted>2020-10-22T07:44:00Z</cp:lastPrinted>
  <dcterms:modified xsi:type="dcterms:W3CDTF">2021-03-12T04:50:59Z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